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220C" w14:textId="1B9E8AD0" w:rsidR="004270B3" w:rsidRPr="002F7BC4" w:rsidRDefault="001B08B6" w:rsidP="001B08B6">
      <w:pPr>
        <w:pStyle w:val="NormalWeb"/>
        <w:spacing w:before="240" w:beforeAutospacing="0" w:after="240" w:afterAutospacing="0"/>
        <w:jc w:val="center"/>
        <w:rPr>
          <w:rFonts w:ascii="Arial" w:hAnsi="Arial" w:cs="Arial"/>
          <w:sz w:val="23"/>
          <w:szCs w:val="23"/>
        </w:rPr>
      </w:pPr>
      <w:r w:rsidRPr="001B08B6">
        <w:rPr>
          <w:rFonts w:ascii="Arial" w:hAnsi="Arial" w:cs="Arial"/>
          <w:b/>
          <w:bCs/>
          <w:color w:val="000000"/>
          <w:sz w:val="23"/>
          <w:szCs w:val="23"/>
        </w:rPr>
        <w:t xml:space="preserve">PROCESSO LICITATÓTIO </w:t>
      </w:r>
      <w:r w:rsidRPr="002F7BC4">
        <w:rPr>
          <w:rFonts w:ascii="Arial" w:hAnsi="Arial" w:cs="Arial"/>
          <w:b/>
          <w:bCs/>
          <w:color w:val="000000"/>
          <w:sz w:val="23"/>
          <w:szCs w:val="23"/>
        </w:rPr>
        <w:t>Nº 0</w:t>
      </w:r>
      <w:r w:rsidR="00EF5AFE">
        <w:rPr>
          <w:rFonts w:ascii="Arial" w:hAnsi="Arial" w:cs="Arial"/>
          <w:b/>
          <w:bCs/>
          <w:color w:val="000000"/>
          <w:sz w:val="23"/>
          <w:szCs w:val="23"/>
        </w:rPr>
        <w:t>23</w:t>
      </w:r>
      <w:r w:rsidRPr="002F7BC4">
        <w:rPr>
          <w:rFonts w:ascii="Arial" w:hAnsi="Arial" w:cs="Arial"/>
          <w:b/>
          <w:bCs/>
          <w:color w:val="000000"/>
          <w:sz w:val="23"/>
          <w:szCs w:val="23"/>
        </w:rPr>
        <w:t>/202</w:t>
      </w:r>
      <w:r w:rsidR="009B277F">
        <w:rPr>
          <w:rFonts w:ascii="Arial" w:hAnsi="Arial" w:cs="Arial"/>
          <w:b/>
          <w:bCs/>
          <w:color w:val="000000"/>
          <w:sz w:val="23"/>
          <w:szCs w:val="23"/>
        </w:rPr>
        <w:t>5</w:t>
      </w:r>
    </w:p>
    <w:p w14:paraId="4C9A166D" w14:textId="311AB39E" w:rsidR="004270B3" w:rsidRPr="001B08B6" w:rsidRDefault="004270B3" w:rsidP="001B08B6">
      <w:pPr>
        <w:pStyle w:val="NormalWeb"/>
        <w:spacing w:before="240" w:beforeAutospacing="0" w:after="240" w:afterAutospacing="0"/>
        <w:jc w:val="center"/>
        <w:rPr>
          <w:rFonts w:ascii="Arial" w:hAnsi="Arial" w:cs="Arial"/>
          <w:sz w:val="23"/>
          <w:szCs w:val="23"/>
        </w:rPr>
      </w:pPr>
      <w:r w:rsidRPr="002F7BC4">
        <w:rPr>
          <w:rFonts w:ascii="Arial" w:hAnsi="Arial" w:cs="Arial"/>
          <w:b/>
          <w:bCs/>
          <w:color w:val="000000"/>
          <w:sz w:val="23"/>
          <w:szCs w:val="23"/>
        </w:rPr>
        <w:t xml:space="preserve">INEXIGIBILIDADE </w:t>
      </w:r>
      <w:r w:rsidR="001B08B6" w:rsidRPr="002F7BC4">
        <w:rPr>
          <w:rFonts w:ascii="Arial" w:hAnsi="Arial" w:cs="Arial"/>
          <w:b/>
          <w:bCs/>
          <w:color w:val="000000"/>
          <w:sz w:val="23"/>
          <w:szCs w:val="23"/>
        </w:rPr>
        <w:t xml:space="preserve">DE LICITAÇÃO </w:t>
      </w:r>
      <w:r w:rsidRPr="002F7BC4">
        <w:rPr>
          <w:rFonts w:ascii="Arial" w:hAnsi="Arial" w:cs="Arial"/>
          <w:b/>
          <w:bCs/>
          <w:color w:val="000000"/>
          <w:sz w:val="23"/>
          <w:szCs w:val="23"/>
        </w:rPr>
        <w:t xml:space="preserve">Nº </w:t>
      </w:r>
      <w:r w:rsidR="009B277F" w:rsidRPr="002F7BC4">
        <w:rPr>
          <w:rFonts w:ascii="Arial" w:hAnsi="Arial" w:cs="Arial"/>
          <w:b/>
          <w:bCs/>
          <w:color w:val="000000"/>
          <w:sz w:val="23"/>
          <w:szCs w:val="23"/>
        </w:rPr>
        <w:t>0</w:t>
      </w:r>
      <w:r w:rsidR="00EF5AFE">
        <w:rPr>
          <w:rFonts w:ascii="Arial" w:hAnsi="Arial" w:cs="Arial"/>
          <w:b/>
          <w:bCs/>
          <w:color w:val="000000"/>
          <w:sz w:val="23"/>
          <w:szCs w:val="23"/>
        </w:rPr>
        <w:t>23</w:t>
      </w:r>
      <w:r w:rsidR="009B277F" w:rsidRPr="002F7BC4">
        <w:rPr>
          <w:rFonts w:ascii="Arial" w:hAnsi="Arial" w:cs="Arial"/>
          <w:b/>
          <w:bCs/>
          <w:color w:val="000000"/>
          <w:sz w:val="23"/>
          <w:szCs w:val="23"/>
        </w:rPr>
        <w:t>/202</w:t>
      </w:r>
      <w:r w:rsidR="009B277F">
        <w:rPr>
          <w:rFonts w:ascii="Arial" w:hAnsi="Arial" w:cs="Arial"/>
          <w:b/>
          <w:bCs/>
          <w:color w:val="000000"/>
          <w:sz w:val="23"/>
          <w:szCs w:val="23"/>
        </w:rPr>
        <w:t>5</w:t>
      </w:r>
    </w:p>
    <w:p w14:paraId="747917FD" w14:textId="77777777" w:rsidR="001B08B6" w:rsidRPr="001B08B6" w:rsidRDefault="001B08B6" w:rsidP="001B08B6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DB727BA" w14:textId="2E1971C1" w:rsidR="001B08B6" w:rsidRPr="00421EB3" w:rsidRDefault="001B08B6" w:rsidP="00421EB3">
      <w:pPr>
        <w:pStyle w:val="NormalWeb"/>
        <w:spacing w:before="240" w:beforeAutospacing="0" w:after="240" w:afterAutospacing="0"/>
        <w:jc w:val="center"/>
        <w:rPr>
          <w:rFonts w:ascii="Arial" w:hAnsi="Arial" w:cs="Arial"/>
          <w:sz w:val="23"/>
          <w:szCs w:val="23"/>
        </w:rPr>
      </w:pPr>
      <w:r w:rsidRPr="001B08B6">
        <w:rPr>
          <w:rFonts w:ascii="Arial" w:hAnsi="Arial" w:cs="Arial"/>
          <w:b/>
          <w:bCs/>
          <w:color w:val="000000"/>
          <w:sz w:val="23"/>
          <w:szCs w:val="23"/>
        </w:rPr>
        <w:t>Edital de Inexigibilidade</w:t>
      </w:r>
    </w:p>
    <w:p w14:paraId="48195214" w14:textId="77777777" w:rsidR="00DC12E4" w:rsidRPr="001B08B6" w:rsidRDefault="00DC12E4" w:rsidP="001B08B6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  <w:color w:val="000000"/>
          <w:sz w:val="23"/>
          <w:szCs w:val="23"/>
          <w:shd w:val="clear" w:color="auto" w:fill="FFFF00"/>
        </w:rPr>
      </w:pPr>
    </w:p>
    <w:p w14:paraId="394C8FA8" w14:textId="667BCC35" w:rsidR="004270B3" w:rsidRPr="001B08B6" w:rsidRDefault="004270B3" w:rsidP="001B08B6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1B08B6">
        <w:rPr>
          <w:rFonts w:ascii="Arial" w:hAnsi="Arial" w:cs="Arial"/>
          <w:b/>
          <w:bCs/>
          <w:color w:val="000000"/>
          <w:sz w:val="23"/>
          <w:szCs w:val="23"/>
        </w:rPr>
        <w:t>1.</w:t>
      </w:r>
      <w:r w:rsidRPr="001B08B6">
        <w:rPr>
          <w:rFonts w:ascii="Arial" w:hAnsi="Arial" w:cs="Arial"/>
          <w:color w:val="000000"/>
          <w:sz w:val="23"/>
          <w:szCs w:val="23"/>
        </w:rPr>
        <w:t xml:space="preserve">     </w:t>
      </w:r>
      <w:r w:rsidRPr="001B08B6">
        <w:rPr>
          <w:rFonts w:ascii="Arial" w:hAnsi="Arial" w:cs="Arial"/>
          <w:b/>
          <w:bCs/>
          <w:color w:val="000000"/>
          <w:sz w:val="23"/>
          <w:szCs w:val="23"/>
        </w:rPr>
        <w:t>OBJETO DA INEXIGIBILIDADE</w:t>
      </w:r>
    </w:p>
    <w:p w14:paraId="061B33DA" w14:textId="6F2CB886" w:rsidR="008373F2" w:rsidRDefault="004270B3" w:rsidP="00837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BF5C05">
        <w:rPr>
          <w:rFonts w:ascii="Arial" w:hAnsi="Arial" w:cs="Arial"/>
          <w:color w:val="000000"/>
          <w:sz w:val="23"/>
          <w:szCs w:val="23"/>
        </w:rPr>
        <w:t xml:space="preserve">1.1. </w:t>
      </w:r>
      <w:r w:rsidR="008373F2" w:rsidRPr="008373F2">
        <w:rPr>
          <w:rFonts w:ascii="Arial" w:hAnsi="Arial" w:cs="Arial"/>
          <w:b/>
          <w:bCs/>
          <w:sz w:val="23"/>
          <w:szCs w:val="23"/>
        </w:rPr>
        <w:t xml:space="preserve">CONTRATAÇÃO DE EMPRESA ESPECIALIZADA PARA PRESTAÇÃO DE SERVIÇO DE CAPACITAÇÃO </w:t>
      </w:r>
      <w:r w:rsidR="008373F2">
        <w:rPr>
          <w:rFonts w:ascii="Arial" w:hAnsi="Arial" w:cs="Arial"/>
          <w:b/>
          <w:bCs/>
          <w:sz w:val="23"/>
          <w:szCs w:val="23"/>
        </w:rPr>
        <w:t xml:space="preserve">DE SERVIDORES PÚBLICOS </w:t>
      </w:r>
      <w:r w:rsidR="008373F2" w:rsidRPr="008373F2">
        <w:rPr>
          <w:rFonts w:ascii="Arial" w:hAnsi="Arial" w:cs="Arial"/>
          <w:b/>
          <w:bCs/>
          <w:sz w:val="23"/>
          <w:szCs w:val="23"/>
        </w:rPr>
        <w:t>EM GESTÃO E CONTROLE NO SETOR PÚBLICO: ORÇAMENTO, RECEITA E DESPESA, LICITAÇÕES E FISCALIZAÇÃO.</w:t>
      </w:r>
    </w:p>
    <w:p w14:paraId="20DD4896" w14:textId="77777777" w:rsidR="008373F2" w:rsidRDefault="008373F2" w:rsidP="00837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4EC026BC" w14:textId="5CA0D376" w:rsidR="00C57C52" w:rsidRPr="00C57C52" w:rsidRDefault="00C57C52" w:rsidP="00837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2. JUSTIFICATIVA DA CONTRATAÇÃO:</w:t>
      </w:r>
    </w:p>
    <w:p w14:paraId="5E4C3E4B" w14:textId="3F85827B" w:rsidR="00C57C52" w:rsidRDefault="00C57C52" w:rsidP="008373F2">
      <w:pPr>
        <w:spacing w:after="0" w:line="240" w:lineRule="auto"/>
        <w:jc w:val="both"/>
        <w:rPr>
          <w:rFonts w:ascii="Arial" w:hAnsi="Arial" w:cs="Arial"/>
          <w:color w:val="00000A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 xml:space="preserve">2.1. Considerando </w:t>
      </w:r>
      <w:r>
        <w:rPr>
          <w:rFonts w:ascii="Arial" w:hAnsi="Arial" w:cs="Arial"/>
          <w:color w:val="000000"/>
          <w:sz w:val="23"/>
          <w:szCs w:val="23"/>
        </w:rPr>
        <w:t>o Documento de Formalização de Demanda - DFD</w:t>
      </w:r>
      <w:r w:rsidRPr="00C57C52">
        <w:rPr>
          <w:rFonts w:ascii="Arial" w:hAnsi="Arial" w:cs="Arial"/>
          <w:color w:val="000000"/>
          <w:sz w:val="23"/>
          <w:szCs w:val="23"/>
        </w:rPr>
        <w:t xml:space="preserve"> apresentado pel</w:t>
      </w:r>
      <w:r w:rsidR="00421EB3">
        <w:rPr>
          <w:rFonts w:ascii="Arial" w:hAnsi="Arial" w:cs="Arial"/>
          <w:color w:val="000000"/>
          <w:sz w:val="23"/>
          <w:szCs w:val="23"/>
        </w:rPr>
        <w:t>o</w:t>
      </w:r>
      <w:r w:rsidRPr="00C57C52">
        <w:rPr>
          <w:rFonts w:ascii="Arial" w:hAnsi="Arial" w:cs="Arial"/>
          <w:color w:val="000000"/>
          <w:sz w:val="23"/>
          <w:szCs w:val="23"/>
        </w:rPr>
        <w:t xml:space="preserve"> Sr</w:t>
      </w:r>
      <w:r w:rsidR="008373F2">
        <w:rPr>
          <w:rFonts w:ascii="Arial" w:hAnsi="Arial" w:cs="Arial"/>
          <w:color w:val="000000"/>
          <w:sz w:val="23"/>
          <w:szCs w:val="23"/>
        </w:rPr>
        <w:t>a</w:t>
      </w:r>
      <w:r w:rsidRPr="00C57C52">
        <w:rPr>
          <w:rFonts w:ascii="Arial" w:hAnsi="Arial" w:cs="Arial"/>
          <w:color w:val="000000"/>
          <w:sz w:val="23"/>
          <w:szCs w:val="23"/>
        </w:rPr>
        <w:t xml:space="preserve">. </w:t>
      </w:r>
      <w:r w:rsidR="008373F2">
        <w:rPr>
          <w:rFonts w:ascii="Arial" w:hAnsi="Arial" w:cs="Arial"/>
          <w:color w:val="000000"/>
          <w:sz w:val="23"/>
          <w:szCs w:val="23"/>
        </w:rPr>
        <w:t>Polyana Jung</w:t>
      </w:r>
      <w:r w:rsidRPr="00C57C52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9B277F">
        <w:rPr>
          <w:rFonts w:ascii="Arial" w:hAnsi="Arial" w:cs="Arial"/>
          <w:color w:val="000000"/>
          <w:sz w:val="23"/>
          <w:szCs w:val="23"/>
        </w:rPr>
        <w:t>Setor</w:t>
      </w:r>
      <w:r w:rsidRPr="00C57C52">
        <w:rPr>
          <w:rFonts w:ascii="Arial" w:hAnsi="Arial" w:cs="Arial"/>
          <w:color w:val="000000"/>
          <w:sz w:val="23"/>
          <w:szCs w:val="23"/>
        </w:rPr>
        <w:t xml:space="preserve"> de Compras, Licitações e Contratos, que justifica a necessidade de contratação de empresa para prestação de serviços </w:t>
      </w:r>
      <w:r w:rsidR="008373F2" w:rsidRPr="008373F2">
        <w:rPr>
          <w:rFonts w:ascii="Arial" w:hAnsi="Arial" w:cs="Arial"/>
          <w:color w:val="000000"/>
          <w:sz w:val="23"/>
          <w:szCs w:val="23"/>
        </w:rPr>
        <w:t xml:space="preserve">de capacitação em gestão e controle no setor público: Orçamento, Receita e Despesa, Licitações e </w:t>
      </w:r>
      <w:r w:rsidR="008373F2" w:rsidRPr="008373F2">
        <w:rPr>
          <w:rFonts w:ascii="Arial" w:hAnsi="Arial" w:cs="Arial"/>
          <w:color w:val="000000"/>
          <w:sz w:val="23"/>
          <w:szCs w:val="23"/>
        </w:rPr>
        <w:t>Fiscalização</w:t>
      </w:r>
      <w:r w:rsidR="008373F2">
        <w:rPr>
          <w:rFonts w:ascii="Arial" w:hAnsi="Arial" w:cs="Arial"/>
          <w:color w:val="000000"/>
          <w:sz w:val="23"/>
          <w:szCs w:val="23"/>
        </w:rPr>
        <w:t>,</w:t>
      </w:r>
      <w:r w:rsidR="008373F2" w:rsidRPr="00C57C52">
        <w:rPr>
          <w:rFonts w:ascii="Arial" w:hAnsi="Arial" w:cs="Arial"/>
          <w:color w:val="00000A"/>
          <w:sz w:val="23"/>
          <w:szCs w:val="23"/>
        </w:rPr>
        <w:t xml:space="preserve"> </w:t>
      </w:r>
      <w:r w:rsidR="008373F2">
        <w:rPr>
          <w:rFonts w:ascii="Arial" w:hAnsi="Arial" w:cs="Arial"/>
          <w:color w:val="00000A"/>
          <w:sz w:val="23"/>
          <w:szCs w:val="23"/>
        </w:rPr>
        <w:t>n</w:t>
      </w:r>
      <w:r w:rsidR="008373F2" w:rsidRPr="00C57C52">
        <w:rPr>
          <w:rFonts w:ascii="Arial" w:hAnsi="Arial" w:cs="Arial"/>
          <w:color w:val="00000A"/>
          <w:sz w:val="23"/>
          <w:szCs w:val="23"/>
        </w:rPr>
        <w:t>ecessária</w:t>
      </w:r>
      <w:r w:rsidRPr="00C57C52">
        <w:rPr>
          <w:rFonts w:ascii="Arial" w:hAnsi="Arial" w:cs="Arial"/>
          <w:color w:val="00000A"/>
          <w:sz w:val="23"/>
          <w:szCs w:val="23"/>
        </w:rPr>
        <w:t xml:space="preserve"> em virtude de que </w:t>
      </w:r>
      <w:r w:rsidR="008373F2">
        <w:rPr>
          <w:rFonts w:ascii="Times New Roman" w:hAnsi="Times New Roman" w:cs="Times New Roman"/>
          <w:sz w:val="24"/>
          <w:szCs w:val="24"/>
        </w:rPr>
        <w:t>a</w:t>
      </w:r>
      <w:r w:rsidR="008373F2" w:rsidRPr="006C192E">
        <w:rPr>
          <w:rFonts w:ascii="Times New Roman" w:hAnsi="Times New Roman" w:cs="Times New Roman"/>
          <w:sz w:val="24"/>
          <w:szCs w:val="24"/>
        </w:rPr>
        <w:t xml:space="preserve"> complexidade da administração pública exige que gestores e profissionais compreendam temas fundamentais para a governança municipal, como planejamento orçamentário, execução da receita e despesa, licitações, prestação de contas e fiscalização</w:t>
      </w:r>
      <w:r w:rsidR="008373F2">
        <w:rPr>
          <w:rFonts w:ascii="Times New Roman" w:hAnsi="Times New Roman" w:cs="Times New Roman"/>
          <w:sz w:val="24"/>
          <w:szCs w:val="24"/>
        </w:rPr>
        <w:t xml:space="preserve"> externa, em especial à fiscalização</w:t>
      </w:r>
      <w:r w:rsidR="008373F2" w:rsidRPr="006C192E">
        <w:rPr>
          <w:rFonts w:ascii="Times New Roman" w:hAnsi="Times New Roman" w:cs="Times New Roman"/>
          <w:sz w:val="24"/>
          <w:szCs w:val="24"/>
        </w:rPr>
        <w:t xml:space="preserve"> realizada pelo TCE-SC.</w:t>
      </w:r>
      <w:r w:rsidR="008373F2">
        <w:rPr>
          <w:rFonts w:ascii="Arial" w:hAnsi="Arial" w:cs="Arial"/>
          <w:color w:val="00000A"/>
          <w:sz w:val="23"/>
          <w:szCs w:val="23"/>
        </w:rPr>
        <w:t xml:space="preserve"> A empresa prestadora do serviço é</w:t>
      </w:r>
      <w:r w:rsidRPr="00C57C52">
        <w:rPr>
          <w:rFonts w:ascii="Arial" w:hAnsi="Arial" w:cs="Arial"/>
          <w:color w:val="00000A"/>
          <w:sz w:val="23"/>
          <w:szCs w:val="23"/>
        </w:rPr>
        <w:t xml:space="preserve"> denominada</w:t>
      </w:r>
      <w:r w:rsidR="00421EB3">
        <w:rPr>
          <w:rFonts w:ascii="Arial" w:hAnsi="Arial" w:cs="Arial"/>
          <w:color w:val="00000A"/>
          <w:sz w:val="23"/>
          <w:szCs w:val="23"/>
        </w:rPr>
        <w:t xml:space="preserve"> </w:t>
      </w:r>
      <w:r w:rsidR="008373F2" w:rsidRPr="008373F2">
        <w:rPr>
          <w:rFonts w:ascii="Arial" w:hAnsi="Arial" w:cs="Arial"/>
          <w:b/>
          <w:bCs/>
          <w:color w:val="00000A"/>
          <w:sz w:val="23"/>
          <w:szCs w:val="23"/>
        </w:rPr>
        <w:t>UNOESC – UNIVERSIDADE DO OESTE DE SANTA CATARINA</w:t>
      </w:r>
      <w:r w:rsidR="00421EB3">
        <w:rPr>
          <w:rFonts w:ascii="Arial" w:hAnsi="Arial" w:cs="Arial"/>
          <w:color w:val="00000A"/>
          <w:sz w:val="23"/>
          <w:szCs w:val="23"/>
        </w:rPr>
        <w:t>,</w:t>
      </w:r>
      <w:r w:rsidRPr="00C57C52">
        <w:rPr>
          <w:rFonts w:ascii="Arial" w:hAnsi="Arial" w:cs="Arial"/>
          <w:color w:val="00000A"/>
          <w:sz w:val="23"/>
          <w:szCs w:val="23"/>
        </w:rPr>
        <w:t xml:space="preserve"> e tratando-se de concessão pública, justifica-se a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A"/>
          <w:sz w:val="23"/>
          <w:szCs w:val="23"/>
        </w:rPr>
        <w:t>contratação da empresa para prestação dos serviços.</w:t>
      </w:r>
    </w:p>
    <w:p w14:paraId="5EF28535" w14:textId="77777777" w:rsidR="008373F2" w:rsidRPr="008373F2" w:rsidRDefault="008373F2" w:rsidP="0083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B669A" w14:textId="65A64F61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 xml:space="preserve">2.2. A inexigibilidade de licitação justifica-se porquanto enquadrada no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Art. 74, inciso I</w:t>
      </w:r>
      <w:r w:rsidR="008373F2">
        <w:rPr>
          <w:rFonts w:ascii="Arial" w:hAnsi="Arial" w:cs="Arial"/>
          <w:b/>
          <w:bCs/>
          <w:color w:val="000000"/>
          <w:sz w:val="23"/>
          <w:szCs w:val="23"/>
        </w:rPr>
        <w:t>II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,</w:t>
      </w:r>
      <w:r w:rsidR="008373F2">
        <w:rPr>
          <w:rFonts w:ascii="Arial" w:hAnsi="Arial" w:cs="Arial"/>
          <w:b/>
          <w:bCs/>
          <w:color w:val="000000"/>
          <w:sz w:val="23"/>
          <w:szCs w:val="23"/>
        </w:rPr>
        <w:t xml:space="preserve"> alínea f,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 xml:space="preserve"> da Lei 14.133/2021.</w:t>
      </w:r>
    </w:p>
    <w:p w14:paraId="495B1DAE" w14:textId="77777777" w:rsid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14:paraId="4B8FEC0B" w14:textId="77777777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3. JUSTIFICATIVA DA ESCOLHA DO FORNECEDOR:</w:t>
      </w:r>
    </w:p>
    <w:p w14:paraId="6080E61C" w14:textId="67EFC734" w:rsidR="00DC12E4" w:rsidRPr="00421EB3" w:rsidRDefault="00C57C52" w:rsidP="00421EB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>3.1. A razão da escolha da</w:t>
      </w:r>
      <w:r w:rsidR="00726765">
        <w:rPr>
          <w:rFonts w:ascii="Arial" w:hAnsi="Arial" w:cs="Arial"/>
          <w:color w:val="000000"/>
          <w:sz w:val="23"/>
          <w:szCs w:val="23"/>
        </w:rPr>
        <w:t xml:space="preserve"> </w:t>
      </w:r>
      <w:r w:rsidR="008373F2" w:rsidRPr="008373F2">
        <w:rPr>
          <w:rFonts w:ascii="Arial" w:hAnsi="Arial" w:cs="Arial"/>
          <w:b/>
          <w:bCs/>
          <w:color w:val="00000A"/>
          <w:sz w:val="23"/>
          <w:szCs w:val="23"/>
        </w:rPr>
        <w:t>UNOESC – UNIVERSIDADE DO OESTE DE SANTA CATARINA</w:t>
      </w:r>
      <w:r w:rsidR="00726765">
        <w:rPr>
          <w:rFonts w:ascii="Arial" w:hAnsi="Arial" w:cs="Arial"/>
          <w:color w:val="000000"/>
          <w:sz w:val="23"/>
          <w:szCs w:val="23"/>
        </w:rPr>
        <w:t xml:space="preserve">, </w:t>
      </w:r>
      <w:r w:rsidR="00726765" w:rsidRPr="00726765">
        <w:rPr>
          <w:rFonts w:ascii="Arial" w:hAnsi="Arial" w:cs="Arial"/>
          <w:b/>
          <w:bCs/>
          <w:color w:val="000000"/>
          <w:sz w:val="23"/>
          <w:szCs w:val="23"/>
        </w:rPr>
        <w:t>CNPJ</w:t>
      </w:r>
      <w:r w:rsidRPr="00C57C52"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nº</w:t>
      </w:r>
      <w:r w:rsidR="00421EB3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8373F2" w:rsidRPr="008373F2">
        <w:rPr>
          <w:rFonts w:ascii="Arial" w:hAnsi="Arial" w:cs="Arial"/>
          <w:b/>
          <w:bCs/>
          <w:color w:val="000000"/>
          <w:sz w:val="23"/>
          <w:szCs w:val="23"/>
        </w:rPr>
        <w:t>84.592.369/0006-35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Pr="00C57C52">
        <w:rPr>
          <w:rFonts w:ascii="Arial" w:hAnsi="Arial" w:cs="Arial"/>
          <w:color w:val="000000"/>
          <w:sz w:val="23"/>
          <w:szCs w:val="23"/>
        </w:rPr>
        <w:t>se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dá considerando que a empresa em questão é exclusiva no mercado de trabalho em Santa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Catarina no que se refere ao fornecimento destes serviços.</w:t>
      </w:r>
    </w:p>
    <w:p w14:paraId="05D77F6A" w14:textId="77777777" w:rsidR="00DC12E4" w:rsidRPr="00C57C52" w:rsidRDefault="00DC12E4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0B113D16" w14:textId="77777777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4. JUSTIFICATIVA DE PREÇO</w:t>
      </w:r>
    </w:p>
    <w:p w14:paraId="1DEEB7DA" w14:textId="3D915AB2" w:rsid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>4.1. O preço utilizado foi baseado na estimativa de previsão de gastos para as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entidades/secretarias do município, entendido este como preço justo e suficiente para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prestação dos serviços para o exercício de 202</w:t>
      </w:r>
      <w:r w:rsidR="009B277F">
        <w:rPr>
          <w:rFonts w:ascii="Arial" w:hAnsi="Arial" w:cs="Arial"/>
          <w:color w:val="000000"/>
          <w:sz w:val="23"/>
          <w:szCs w:val="23"/>
        </w:rPr>
        <w:t>5</w:t>
      </w:r>
      <w:r w:rsidRPr="00C57C52">
        <w:rPr>
          <w:rFonts w:ascii="Arial" w:hAnsi="Arial" w:cs="Arial"/>
          <w:color w:val="000000"/>
          <w:sz w:val="23"/>
          <w:szCs w:val="23"/>
        </w:rPr>
        <w:t>.</w:t>
      </w:r>
    </w:p>
    <w:p w14:paraId="499F1C86" w14:textId="77777777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A0FE9A1" w14:textId="77777777" w:rsidR="00C57C52" w:rsidRPr="008F46BF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 xml:space="preserve">5. DO VALOR E DAS CONDIÇÕES DE </w:t>
      </w:r>
      <w:r w:rsidRPr="008F46BF">
        <w:rPr>
          <w:rFonts w:ascii="Arial" w:hAnsi="Arial" w:cs="Arial"/>
          <w:b/>
          <w:bCs/>
          <w:color w:val="000000"/>
          <w:sz w:val="23"/>
          <w:szCs w:val="23"/>
        </w:rPr>
        <w:t>PAGAMENTO:</w:t>
      </w:r>
    </w:p>
    <w:p w14:paraId="01CD974E" w14:textId="4A7EF678" w:rsidR="00C57C52" w:rsidRPr="00C57C52" w:rsidRDefault="00C57C52" w:rsidP="009B277F">
      <w:pPr>
        <w:pStyle w:val="Corpodetexto"/>
        <w:spacing w:before="240"/>
        <w:ind w:left="0"/>
        <w:jc w:val="both"/>
        <w:rPr>
          <w:rFonts w:ascii="Arial" w:hAnsi="Arial" w:cs="Arial"/>
          <w:color w:val="00000A"/>
          <w:sz w:val="23"/>
          <w:szCs w:val="23"/>
        </w:rPr>
      </w:pPr>
      <w:r w:rsidRPr="008F46BF">
        <w:rPr>
          <w:rFonts w:ascii="Arial" w:hAnsi="Arial" w:cs="Arial"/>
          <w:color w:val="000000"/>
          <w:sz w:val="23"/>
          <w:szCs w:val="23"/>
        </w:rPr>
        <w:t xml:space="preserve">5.1. </w:t>
      </w:r>
      <w:r w:rsidRPr="008F46BF">
        <w:rPr>
          <w:rFonts w:ascii="Arial" w:hAnsi="Arial" w:cs="Arial"/>
          <w:color w:val="00000A"/>
          <w:sz w:val="23"/>
          <w:szCs w:val="23"/>
        </w:rPr>
        <w:t xml:space="preserve">O custo estimado total da contratação é de </w:t>
      </w:r>
      <w:r w:rsidR="008856B9" w:rsidRPr="008856B9">
        <w:rPr>
          <w:rFonts w:ascii="Arial" w:hAnsi="Arial" w:cs="Arial"/>
          <w:b/>
          <w:bCs/>
          <w:sz w:val="23"/>
          <w:szCs w:val="23"/>
        </w:rPr>
        <w:t>R$3.990,00 (três mil novecentos e noventa reais</w:t>
      </w:r>
      <w:r w:rsidR="008856B9" w:rsidRPr="008856B9">
        <w:rPr>
          <w:rFonts w:ascii="Arial" w:hAnsi="Arial" w:cs="Arial"/>
          <w:b/>
          <w:bCs/>
          <w:sz w:val="23"/>
          <w:szCs w:val="23"/>
        </w:rPr>
        <w:t>)</w:t>
      </w:r>
      <w:r w:rsidR="008856B9" w:rsidRPr="008856B9">
        <w:rPr>
          <w:rFonts w:ascii="Arial" w:hAnsi="Arial" w:cs="Arial"/>
          <w:color w:val="00000A"/>
          <w:sz w:val="23"/>
          <w:szCs w:val="23"/>
        </w:rPr>
        <w:t>,</w:t>
      </w:r>
      <w:r w:rsidRPr="00C57C52">
        <w:rPr>
          <w:rFonts w:ascii="Arial" w:hAnsi="Arial" w:cs="Arial"/>
          <w:b/>
          <w:bCs/>
          <w:color w:val="00000A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A"/>
          <w:sz w:val="23"/>
          <w:szCs w:val="23"/>
        </w:rPr>
        <w:t xml:space="preserve">conforme </w:t>
      </w:r>
      <w:r w:rsidR="008856B9">
        <w:rPr>
          <w:rFonts w:ascii="Arial" w:hAnsi="Arial" w:cs="Arial"/>
          <w:color w:val="00000A"/>
          <w:sz w:val="23"/>
          <w:szCs w:val="23"/>
        </w:rPr>
        <w:t>cronograma do curso no anexo I.</w:t>
      </w:r>
    </w:p>
    <w:p w14:paraId="7D73A259" w14:textId="7C9B20D8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 xml:space="preserve">5.2. O pagamento será efetuado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 xml:space="preserve">por estimativa dia 10, </w:t>
      </w:r>
      <w:r w:rsidRPr="00C57C52">
        <w:rPr>
          <w:rFonts w:ascii="Arial" w:hAnsi="Arial" w:cs="Arial"/>
          <w:color w:val="000000"/>
          <w:sz w:val="23"/>
          <w:szCs w:val="23"/>
        </w:rPr>
        <w:t>de acordo com solicitação da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Secretaria e mediante a apresentação da nota fiscal eletrônica/fatura, em moeda corrente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nacional.</w:t>
      </w:r>
    </w:p>
    <w:p w14:paraId="17007EEF" w14:textId="728643B7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lastRenderedPageBreak/>
        <w:t>5.3. O Município não se responsabiliza pelo atraso dos pagamentos nos casos de não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entrega do objeto ora licitado e da respectiva nota fiscal nos prazos estabelecidos.</w:t>
      </w:r>
    </w:p>
    <w:p w14:paraId="46C57BA4" w14:textId="49228979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>5.4. A nota fiscal deverá ser preenchida identificando o número do processo licitatório,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número da autorização de fornecimento ao qual está vinculada, descrição completa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conforme a autorização de fornecimento (objeto, quantidade, marca e demais elementos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que permitam sua perfeita identificação), bem como informar os dados de CNPJ da licitante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vencedora, Endereço, Nome da Contratada, número da Agência e Conta Bancária (em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nome da pessoa jurídica) na qual será efetuado o depósito para o pagamento do objeto.</w:t>
      </w:r>
    </w:p>
    <w:p w14:paraId="284160BA" w14:textId="2B00EE9F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 xml:space="preserve">5.5. No caso de nota fiscal eletrônica (NF-e) o arquivo XML deverá ser encaminhado no </w:t>
      </w:r>
      <w:proofErr w:type="spellStart"/>
      <w:r w:rsidRPr="00C57C52">
        <w:rPr>
          <w:rFonts w:ascii="Arial" w:hAnsi="Arial" w:cs="Arial"/>
          <w:color w:val="000000"/>
          <w:sz w:val="23"/>
          <w:szCs w:val="23"/>
        </w:rPr>
        <w:t>email</w:t>
      </w:r>
      <w:proofErr w:type="spellEnd"/>
      <w:r w:rsidRPr="00C57C52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nfe</w:t>
      </w:r>
      <w:r w:rsidRPr="00C57C52">
        <w:rPr>
          <w:rFonts w:ascii="Arial" w:hAnsi="Arial" w:cs="Arial"/>
          <w:color w:val="000000"/>
          <w:sz w:val="23"/>
          <w:szCs w:val="23"/>
        </w:rPr>
        <w:t>@</w:t>
      </w:r>
      <w:r>
        <w:rPr>
          <w:rFonts w:ascii="Arial" w:hAnsi="Arial" w:cs="Arial"/>
          <w:color w:val="000000"/>
          <w:sz w:val="23"/>
          <w:szCs w:val="23"/>
        </w:rPr>
        <w:t>maravilha</w:t>
      </w:r>
      <w:r w:rsidRPr="00C57C52">
        <w:rPr>
          <w:rFonts w:ascii="Arial" w:hAnsi="Arial" w:cs="Arial"/>
          <w:color w:val="000000"/>
          <w:sz w:val="23"/>
          <w:szCs w:val="23"/>
        </w:rPr>
        <w:t>.sc.gov.br para fins de arquivamento e via impressa para a</w:t>
      </w:r>
    </w:p>
    <w:p w14:paraId="6F2878F6" w14:textId="77777777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>Secretaria.</w:t>
      </w:r>
    </w:p>
    <w:p w14:paraId="13356ABC" w14:textId="6CACF29A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>5.6. A Nota Fiscal somente será liberada para pagamento quando a entrega for feita em total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conformidade com as especificações exigidas pelo Município.</w:t>
      </w:r>
    </w:p>
    <w:p w14:paraId="7C2B0722" w14:textId="77777777" w:rsidR="00160DF5" w:rsidRPr="00C57C52" w:rsidRDefault="00160DF5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3ED08F32" w14:textId="77777777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6. DOS RECURSOS ORÇAMENTÁRIOS E FINANCEIROS:</w:t>
      </w:r>
    </w:p>
    <w:p w14:paraId="621240E3" w14:textId="77777777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>6.1. Dos Recursos financeiros:</w:t>
      </w:r>
    </w:p>
    <w:p w14:paraId="52E16198" w14:textId="3DFABC49" w:rsidR="00C57C52" w:rsidRDefault="00C57C52" w:rsidP="00160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 xml:space="preserve">6.1.1. Os recursos financeiros serão atendidos pelas dotações do orçamento vigente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do (a)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 xml:space="preserve">PODER EXECUTIVO MUNICIPAL, SECRETARIA 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>DE PLANEJAMENTO, ADMINISTRAÇÃO E FAZENDA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, SECRETARIA MUNICIPAL DE EDUCAÇÃO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 xml:space="preserve"> E CULTURA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, SECRETARIA MUNICIPAL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 xml:space="preserve">DE 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>AGRICULTURA E MEIO AMBIENTE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 xml:space="preserve">, SECRETARIA MUNICIPAL DE 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 xml:space="preserve">TRANSPORTES, OBRAS E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URBANISMO,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SECRETARIA MUNICIPAL DE ESPORTE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 xml:space="preserve">, JUVENTUDE E LAZER,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SECRETARIA MUNICIPAL DE SAÚDE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 xml:space="preserve"> E SANEAMENTO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, SECRETARIA MUNICIPAL DE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 xml:space="preserve">ASSISTÊNCIA SOCIAL, E SECRETARIA MUNIC. DE 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>INDÚSTRIA, COMÉRCIO E TURISMO.</w:t>
      </w:r>
    </w:p>
    <w:p w14:paraId="385B0EF0" w14:textId="77777777" w:rsidR="00CD3D5D" w:rsidRPr="00160DF5" w:rsidRDefault="00CD3D5D" w:rsidP="00160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BB1F378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CD3D5D">
        <w:rPr>
          <w:rFonts w:ascii="Arial" w:hAnsi="Arial" w:cs="Arial"/>
          <w:b/>
          <w:bCs/>
          <w:sz w:val="23"/>
          <w:szCs w:val="23"/>
        </w:rPr>
        <w:t>7. DO FORNECIMENTO E DO RECEBIMENTO DO OBJETO</w:t>
      </w:r>
    </w:p>
    <w:p w14:paraId="59A26B4E" w14:textId="1EDF04E3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7.1. O objeto licitado deverá ser entregue pela licitante pelo valor aprovado no processo,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sendo vedada a cobrança de qualquer outra despesa que venha a interferir no valor licitado.</w:t>
      </w:r>
    </w:p>
    <w:p w14:paraId="37F89E42" w14:textId="6CCB32E8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7.2. O objeto do presente contrato será recebido na forma do art. 140 da Lei Federal nº14.133/2021.</w:t>
      </w:r>
    </w:p>
    <w:p w14:paraId="33CF952B" w14:textId="4E2E7201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7.3. O recebimento provisório ou definitivo não eximirá a contratada de eventual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responsabilização em âmbito civil pela perfeita execução do contrato.</w:t>
      </w:r>
    </w:p>
    <w:p w14:paraId="1635CCA9" w14:textId="77777777" w:rsid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3D9A5861" w14:textId="66D86208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CD3D5D">
        <w:rPr>
          <w:rFonts w:ascii="Arial" w:hAnsi="Arial" w:cs="Arial"/>
          <w:b/>
          <w:bCs/>
          <w:sz w:val="23"/>
          <w:szCs w:val="23"/>
        </w:rPr>
        <w:t>8. DA VIGÊNCIA</w:t>
      </w:r>
    </w:p>
    <w:p w14:paraId="114E0701" w14:textId="26F38D33" w:rsidR="002F7BC4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 xml:space="preserve">8.1. O </w:t>
      </w:r>
      <w:r w:rsidRPr="00CD3D5D">
        <w:rPr>
          <w:rFonts w:ascii="Arial" w:hAnsi="Arial" w:cs="Arial"/>
          <w:b/>
          <w:bCs/>
          <w:sz w:val="23"/>
          <w:szCs w:val="23"/>
        </w:rPr>
        <w:t xml:space="preserve">prazo de vigência </w:t>
      </w:r>
      <w:r w:rsidRPr="00CD3D5D">
        <w:rPr>
          <w:rFonts w:ascii="Arial" w:hAnsi="Arial" w:cs="Arial"/>
          <w:sz w:val="23"/>
          <w:szCs w:val="23"/>
        </w:rPr>
        <w:t xml:space="preserve">do contrato decorrente deste procedimento licitatório será </w:t>
      </w:r>
      <w:r w:rsidRPr="00CD3D5D">
        <w:rPr>
          <w:rFonts w:ascii="Arial" w:hAnsi="Arial" w:cs="Arial"/>
          <w:b/>
          <w:bCs/>
          <w:sz w:val="23"/>
          <w:szCs w:val="23"/>
        </w:rPr>
        <w:t>até o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CD3D5D">
        <w:rPr>
          <w:rFonts w:ascii="Arial" w:hAnsi="Arial" w:cs="Arial"/>
          <w:b/>
          <w:bCs/>
          <w:sz w:val="23"/>
          <w:szCs w:val="23"/>
        </w:rPr>
        <w:t>dia 31/</w:t>
      </w:r>
      <w:r w:rsidR="008856B9">
        <w:rPr>
          <w:rFonts w:ascii="Arial" w:hAnsi="Arial" w:cs="Arial"/>
          <w:b/>
          <w:bCs/>
          <w:sz w:val="23"/>
          <w:szCs w:val="23"/>
        </w:rPr>
        <w:t>02/</w:t>
      </w:r>
      <w:r w:rsidRPr="00CD3D5D">
        <w:rPr>
          <w:rFonts w:ascii="Arial" w:hAnsi="Arial" w:cs="Arial"/>
          <w:b/>
          <w:bCs/>
          <w:sz w:val="23"/>
          <w:szCs w:val="23"/>
        </w:rPr>
        <w:t>202</w:t>
      </w:r>
      <w:r w:rsidR="009B277F">
        <w:rPr>
          <w:rFonts w:ascii="Arial" w:hAnsi="Arial" w:cs="Arial"/>
          <w:b/>
          <w:bCs/>
          <w:sz w:val="23"/>
          <w:szCs w:val="23"/>
        </w:rPr>
        <w:t>5</w:t>
      </w:r>
      <w:r w:rsidRPr="00CD3D5D">
        <w:rPr>
          <w:rFonts w:ascii="Arial" w:hAnsi="Arial" w:cs="Arial"/>
          <w:b/>
          <w:bCs/>
          <w:sz w:val="23"/>
          <w:szCs w:val="23"/>
        </w:rPr>
        <w:t xml:space="preserve">, </w:t>
      </w:r>
      <w:r w:rsidRPr="00CD3D5D">
        <w:rPr>
          <w:rFonts w:ascii="Arial" w:hAnsi="Arial" w:cs="Arial"/>
          <w:sz w:val="23"/>
          <w:szCs w:val="23"/>
        </w:rPr>
        <w:t>contados a partir da data da assinatura do instrumento contratual</w:t>
      </w:r>
      <w:r>
        <w:rPr>
          <w:rFonts w:ascii="Arial" w:hAnsi="Arial" w:cs="Arial"/>
          <w:sz w:val="23"/>
          <w:szCs w:val="23"/>
        </w:rPr>
        <w:t xml:space="preserve"> </w:t>
      </w:r>
      <w:r w:rsidR="002F7BC4" w:rsidRPr="00D572E9">
        <w:rPr>
          <w:rFonts w:ascii="Arial" w:hAnsi="Arial" w:cs="Arial"/>
          <w:sz w:val="23"/>
          <w:szCs w:val="23"/>
        </w:rPr>
        <w:t xml:space="preserve">ou </w:t>
      </w:r>
      <w:r w:rsidR="002F7BC4" w:rsidRPr="00D572E9">
        <w:rPr>
          <w:rFonts w:ascii="Arial" w:hAnsi="Arial" w:cs="Arial"/>
          <w:color w:val="000000"/>
          <w:sz w:val="23"/>
          <w:szCs w:val="23"/>
        </w:rPr>
        <w:t>instrumento equivalente, Nota de Empenho/Autorização</w:t>
      </w:r>
      <w:r w:rsidR="002F7BC4" w:rsidRPr="00D572E9">
        <w:rPr>
          <w:rFonts w:ascii="Arial" w:hAnsi="Arial" w:cs="Arial"/>
          <w:sz w:val="23"/>
          <w:szCs w:val="23"/>
        </w:rPr>
        <w:t>.</w:t>
      </w:r>
    </w:p>
    <w:p w14:paraId="284B9391" w14:textId="573E6FA6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8.2. O contrato poderá ser aditado ou prorrogado de acordo com a conveniência da</w:t>
      </w:r>
    </w:p>
    <w:p w14:paraId="301EFB52" w14:textId="2E002466" w:rsid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Administração Pública, observados os dispositivos da Lei Federal nº 14.133/2021 e outras</w:t>
      </w:r>
      <w:r w:rsidR="00F445EF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legislações pertinentes.</w:t>
      </w:r>
    </w:p>
    <w:p w14:paraId="5CD88C15" w14:textId="77777777" w:rsidR="009B277F" w:rsidRDefault="009B277F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736045A7" w14:textId="77777777" w:rsidR="00B52508" w:rsidRPr="00CD3D5D" w:rsidRDefault="00B52508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F9C5687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CD3D5D">
        <w:rPr>
          <w:rFonts w:ascii="Arial" w:hAnsi="Arial" w:cs="Arial"/>
          <w:b/>
          <w:bCs/>
          <w:sz w:val="23"/>
          <w:szCs w:val="23"/>
        </w:rPr>
        <w:t xml:space="preserve">9. DAS OBRIGAÇÕES </w:t>
      </w:r>
      <w:r w:rsidRPr="00FE5C8C">
        <w:rPr>
          <w:rFonts w:ascii="Arial" w:hAnsi="Arial" w:cs="Arial"/>
          <w:b/>
          <w:bCs/>
          <w:sz w:val="23"/>
          <w:szCs w:val="23"/>
        </w:rPr>
        <w:t>D</w:t>
      </w:r>
      <w:r w:rsidRPr="00CD3D5D">
        <w:rPr>
          <w:rFonts w:ascii="Arial" w:hAnsi="Arial" w:cs="Arial"/>
          <w:b/>
          <w:bCs/>
          <w:sz w:val="23"/>
          <w:szCs w:val="23"/>
        </w:rPr>
        <w:t>A CONTRATADA</w:t>
      </w:r>
    </w:p>
    <w:p w14:paraId="1BB03570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 São obrigações da CONTRATADA, além de outras inerentes ou decorrentes da</w:t>
      </w:r>
    </w:p>
    <w:p w14:paraId="51FECC99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presente contratação:</w:t>
      </w:r>
    </w:p>
    <w:p w14:paraId="4D79F4D1" w14:textId="51CD2C3A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lastRenderedPageBreak/>
        <w:t>9.1.1. Providenciar todos os recursos e insumos necessários ao perfeito cumprimento do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objeto contratado, devendo estar incluídas no preço proposto todas as despesas com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encargos fiscais, encargos sociais e trabalhistas, previdenciários, todos os tributos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incidentes e demais encargos, inclusive benefícios, taxa de administração e lucro, ou seja,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todos os custos diretos e indiretos, mesmo os não especificados, necessários ao perfeito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fornecimento dos serviços pela CONTRATADA;</w:t>
      </w:r>
    </w:p>
    <w:p w14:paraId="5AB1D84E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9.1.2. Prestar os serviços ou fornecer os materiais em estrita conformidade com as</w:t>
      </w:r>
    </w:p>
    <w:p w14:paraId="446B894D" w14:textId="2F7C4301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disposições e especificações do presente Edital, Contrato (quando existente), Proposta de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Preços apresentada e nas demais legislações aplicáveis à natureza do serviço contratado;</w:t>
      </w:r>
    </w:p>
    <w:p w14:paraId="0F9572D6" w14:textId="5BE76A45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9.1.3. Assumir a responsabilidade de ordem administrativa, cível e penal, por atos ou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omissões que causem danos à Administração ou a terceiros, seja por culpa ou dolo,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resultante do fornecimento do objeto desta licitação;</w:t>
      </w:r>
    </w:p>
    <w:p w14:paraId="736333F0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9.1.4. Manter, durante toda a execução do presente objeto, compatibilidade com as</w:t>
      </w:r>
    </w:p>
    <w:p w14:paraId="1EAD0708" w14:textId="7BD87E24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obrigações por ele assumidas, todas as condições exigidas para a habilitação na licitação,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ou para a qualificação, na contratação direta;</w:t>
      </w:r>
    </w:p>
    <w:p w14:paraId="0F28CD8F" w14:textId="3CCE5D0C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9.1.5. Comunicar por escrito à CONTRATANTE qualquer problema ocorrido na execução do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objeto do contrato;</w:t>
      </w:r>
    </w:p>
    <w:p w14:paraId="7FB725AE" w14:textId="1506085F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9.1.6. Atender aos chamados da CONTRATANTE, visando efetuar reparos em eventuais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erros cometidos na execução do objeto do contrato;</w:t>
      </w:r>
    </w:p>
    <w:p w14:paraId="3DEB9FE8" w14:textId="77777777" w:rsidR="00B52508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 xml:space="preserve">9.1.7. </w:t>
      </w:r>
      <w:r w:rsidRPr="00CD3D5D">
        <w:rPr>
          <w:rFonts w:ascii="Arial" w:hAnsi="Arial" w:cs="Arial"/>
          <w:b/>
          <w:bCs/>
          <w:sz w:val="23"/>
          <w:szCs w:val="23"/>
        </w:rPr>
        <w:t>Não subcontratar o objeto da presente licitação, sem o consentimento prévio da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CD3D5D">
        <w:rPr>
          <w:rFonts w:ascii="Arial" w:hAnsi="Arial" w:cs="Arial"/>
          <w:b/>
          <w:bCs/>
          <w:sz w:val="23"/>
          <w:szCs w:val="23"/>
        </w:rPr>
        <w:t>CONTRATANTE, o qual, caso haja, será dado por escrito</w:t>
      </w:r>
      <w:r w:rsidRPr="00CD3D5D">
        <w:rPr>
          <w:rFonts w:ascii="Arial" w:hAnsi="Arial" w:cs="Arial"/>
          <w:sz w:val="23"/>
          <w:szCs w:val="23"/>
        </w:rPr>
        <w:t>;</w:t>
      </w:r>
      <w:r>
        <w:rPr>
          <w:rFonts w:ascii="Arial" w:hAnsi="Arial" w:cs="Arial"/>
          <w:sz w:val="23"/>
          <w:szCs w:val="23"/>
        </w:rPr>
        <w:t xml:space="preserve"> </w:t>
      </w:r>
    </w:p>
    <w:p w14:paraId="5C104AC9" w14:textId="3CBC7BE5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9.1.8. Acatar a fiscalização do objeto contratado, realizada pelo fiscal do contrato, que</w:t>
      </w:r>
      <w:r w:rsidR="00B52508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deverá ter suas solicitações atendidas imediatamente;</w:t>
      </w:r>
    </w:p>
    <w:p w14:paraId="53DCEF2F" w14:textId="77777777" w:rsidR="00DC12E4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9.1.9. Promover, com a presença de representante da CONTRATANTE, a verificação do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fornecimento efetuado, confirmando que os serviços foram prestados adequadamente,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conforme previsão contratual;</w:t>
      </w:r>
    </w:p>
    <w:p w14:paraId="575E1007" w14:textId="2B7CDA0F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9.1.10. Adotar as providências necessárias para assegurar a satisfatória execução do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Contrato e os fins a que se destina;</w:t>
      </w:r>
    </w:p>
    <w:p w14:paraId="70EDECAD" w14:textId="19876373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9.1.11. Verificar a qualidade dos produtos fornecidos e dos serviços prestados, procedendo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a sua substituição ou adequação às expensas próprias, quando não atenderem à qualidade,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quantidade, prazo e demais condições contratadas ou quando solicitado pela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CONTRATANTE;</w:t>
      </w:r>
    </w:p>
    <w:p w14:paraId="03F598D0" w14:textId="45C2CACC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9.1.12. Prestar os serviços objeto deste Edital pelo valor consignado em sua proposta de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preços declarada vencedora, responsabilizando-se pelo pagamento de transportes, entrega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dos produtos, impostos e todo e qualquer encargo correlato ao fornecimento;</w:t>
      </w:r>
    </w:p>
    <w:p w14:paraId="7F2F103A" w14:textId="7C927BA3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9.1.13. Efetuar a troca dos produtos entregues ou correção dos serviços prestados, objeto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desta licitação, que estiverem fora das especificações contidas na proposta, ou em que se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verificarem vícios, defeitos ou incorreções, sem qualquer ônus para o Município.</w:t>
      </w:r>
    </w:p>
    <w:p w14:paraId="32DD24CE" w14:textId="1A9E0D83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9.1.13.1. A inobservância ao disposto acima implicará no não pagamento do valor devido à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licitante vencedora, até que ocorra a necessária regularização.</w:t>
      </w:r>
    </w:p>
    <w:p w14:paraId="03B69B3E" w14:textId="50C91F04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9.1.14. A inadimplência da licitante vencedora não transfere ao Município de</w:t>
      </w:r>
      <w:r w:rsidR="00A2474E">
        <w:rPr>
          <w:rFonts w:ascii="Arial" w:hAnsi="Arial" w:cs="Arial"/>
          <w:sz w:val="23"/>
          <w:szCs w:val="23"/>
        </w:rPr>
        <w:t xml:space="preserve"> Maravilha</w:t>
      </w:r>
      <w:r w:rsidRPr="00CD3D5D">
        <w:rPr>
          <w:rFonts w:ascii="Arial" w:hAnsi="Arial" w:cs="Arial"/>
          <w:sz w:val="23"/>
          <w:szCs w:val="23"/>
        </w:rPr>
        <w:t xml:space="preserve"> a responsabilidade de seu pagamento, nem poderá onerar o objeto do contratado.</w:t>
      </w:r>
    </w:p>
    <w:p w14:paraId="72A92A94" w14:textId="24549F8D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9.1.15. A CONTRATADA não poderá ceder os créditos, transferir a terceiros, nem sub-rogar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direitos e obrigações decorrentes do Contrato, sem o prévio e expresso consentimento da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CONTRATANTE.</w:t>
      </w:r>
    </w:p>
    <w:p w14:paraId="1952C445" w14:textId="53FF074A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9.1.16. Responder, independentemente de culpa, por qualquer dano pessoal ou patrimonial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à CONTRATANTE, ou ainda a terceiros, na execução do fornecimento objeto da licitação,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não sendo excluída, ou mesmo reduzida, a responsabilidade pelo fato de haver fiscalização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ou acompanhamento pelo CONTRATANTE.</w:t>
      </w:r>
    </w:p>
    <w:p w14:paraId="15DA559D" w14:textId="75C82F88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9.1.17. A contratada deverá respeitar o prazo de garantia mínima do objeto e as condições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de manutenção e assistência técnica.</w:t>
      </w:r>
    </w:p>
    <w:p w14:paraId="261F63A8" w14:textId="3F774E16" w:rsidR="00CD3D5D" w:rsidRPr="00CD3D5D" w:rsidRDefault="00CD3D5D" w:rsidP="00DC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9.1.18. A licitante deverá cumprir as exigências de reserva de cargos prevista em lei, bem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como em outras normas específicas, para pessoa com deficiência, para reabilitado da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Previdência Social e para aprendiz.</w:t>
      </w:r>
    </w:p>
    <w:p w14:paraId="704ED19C" w14:textId="77777777" w:rsidR="00DC12E4" w:rsidRDefault="00DC12E4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1570F3D" w14:textId="5EFB789C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10. DAS OBRIGAÇÕES DA CONTRATANTE</w:t>
      </w:r>
    </w:p>
    <w:p w14:paraId="7A205F30" w14:textId="28929631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 Uma vez homologado o processo ou, conforme o caso, firmada a contratação, o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Município se obriga a:</w:t>
      </w:r>
    </w:p>
    <w:p w14:paraId="17F62FDE" w14:textId="6E439BFF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10.1.1. Convocar a licitante vencedora para assinatura do Contrato ou retirar a Autorização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de Fornecimento, a contar da notificação.</w:t>
      </w:r>
    </w:p>
    <w:p w14:paraId="5A971217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10.1.2. Realizar, sempre que necessário, a vistoria dos serviços prestados.</w:t>
      </w:r>
    </w:p>
    <w:p w14:paraId="709DF044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10.1.3. Promover os apontamentos das ocorrências relacionadas à execução do contrato.</w:t>
      </w:r>
    </w:p>
    <w:p w14:paraId="761760D4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10.1.4. Realizar o recebimento dos serviços/produtos nas formas e condições desta</w:t>
      </w:r>
    </w:p>
    <w:p w14:paraId="79EA963B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contratação.</w:t>
      </w:r>
    </w:p>
    <w:p w14:paraId="00D2C3A9" w14:textId="38E7B3EC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10.1.5. Fornecer à licitante todas as informações relacionadas com o objeto do presente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Edital.</w:t>
      </w:r>
    </w:p>
    <w:p w14:paraId="0B04F7A3" w14:textId="3BE39B1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10.1.6. Efetuar o pagamento à licitante vencedora, na forma e prazos estabelecidos neste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Edital e Contrato a ser firmado entre as partes, procedendo-se à retenção dos tributos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devidos, consoante a legislação vigente.</w:t>
      </w:r>
    </w:p>
    <w:p w14:paraId="589CE235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10.1.7. Dar à CONTRATADA as condições necessárias à regular execução do Contrato.</w:t>
      </w:r>
    </w:p>
    <w:p w14:paraId="1AB20FB3" w14:textId="1489ABDB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10.1.8. Zelar para que sejam cumpridas as obrigações assumidas pela licitante vencedora e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para que sejam mantidas todas as condições de habilitação e qualificação exigidas na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licitação.</w:t>
      </w:r>
    </w:p>
    <w:p w14:paraId="19295F28" w14:textId="346C8C7C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10.1.9. Com exceção do que dispõe o art. 4º da Lei Federal nº 13.709/18, que trata da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proteção dos dados pessoais, a CONTRATANTE se obriga a dar ciência prévia à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CONTRATADA quando fizer uso dos dados privados, sempre zelando pelos princípios da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minimização da coleta, necessidade de exposição específica da finalidade, sem prejuízo da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mera correção dos dados.</w:t>
      </w:r>
    </w:p>
    <w:p w14:paraId="7B180988" w14:textId="68292A31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10.1.10. Fica vedado o tratamento de dados pessoais sensíveis por parte da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CONTRATANTE com objetivo de obter vantagem econômica de qualquer espécie, com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exceção daquelas hipóteses previstas no parágrafo 4º do art. 11 da Lei Federal nº 13.709/18.</w:t>
      </w:r>
    </w:p>
    <w:p w14:paraId="40A4C8AB" w14:textId="431911A6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10.1.11. A CONTRATANTE se compromete a zelar pelo tratamento dos dados pessoais dos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titulares, pessoas naturais vinculadas à CONTRATANTE, sem prejuízo de qualquer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responsabilidade, admitindo-se o tratamento nas hipóteses de consentimento específico e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destacado por termo de compromisso e ou nas hipóteses previstas no inciso II a X do art. 7º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da Lei Federal nº 13.709/18.</w:t>
      </w:r>
    </w:p>
    <w:p w14:paraId="7039ACA3" w14:textId="77777777" w:rsidR="00DC12E4" w:rsidRDefault="00DC12E4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CB30C62" w14:textId="33C6E486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11. DA AUTORIZAÇÃO DA AUTORIDADE COMPETENTE</w:t>
      </w:r>
    </w:p>
    <w:p w14:paraId="444BC8B1" w14:textId="4D112879" w:rsidR="00CD3D5D" w:rsidRPr="00421EB3" w:rsidRDefault="00CD3D5D" w:rsidP="00421EB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A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 xml:space="preserve">11.1. A vista da exposição dos motivos acima, alicerçado no respaldo legítimo do </w:t>
      </w: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Art. 74,</w:t>
      </w:r>
      <w:r w:rsidR="00DC12E4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inciso I, da Lei 14.133/2021</w:t>
      </w:r>
      <w:r w:rsidRPr="00CD3D5D">
        <w:rPr>
          <w:rFonts w:ascii="Arial" w:hAnsi="Arial" w:cs="Arial"/>
          <w:color w:val="000000"/>
          <w:sz w:val="23"/>
          <w:szCs w:val="23"/>
        </w:rPr>
        <w:t>, fica autorizada a contratação do respectivo objeto, adjudicado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 xml:space="preserve">o presente Processo Licitatório em favor da </w:t>
      </w:r>
      <w:r w:rsidR="00FE5C8C" w:rsidRPr="00FE5C8C">
        <w:rPr>
          <w:rFonts w:ascii="Arial" w:hAnsi="Arial" w:cs="Arial"/>
          <w:b/>
          <w:bCs/>
          <w:color w:val="00000A"/>
          <w:sz w:val="23"/>
          <w:szCs w:val="23"/>
        </w:rPr>
        <w:t>CERAÇA - COOPERATIVA DISTRIBUIDORA DE ENERGIA VALE DO ARACA</w:t>
      </w: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Pr="00CD3D5D">
        <w:rPr>
          <w:rFonts w:ascii="Arial" w:hAnsi="Arial" w:cs="Arial"/>
          <w:color w:val="000000"/>
          <w:sz w:val="23"/>
          <w:szCs w:val="23"/>
        </w:rPr>
        <w:t>inscrita sob o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 xml:space="preserve">CNPJ nº </w:t>
      </w:r>
      <w:r w:rsidR="00FE5C8C">
        <w:rPr>
          <w:rFonts w:ascii="Arial" w:hAnsi="Arial" w:cs="Arial"/>
          <w:b/>
          <w:bCs/>
          <w:color w:val="000000"/>
          <w:sz w:val="23"/>
          <w:szCs w:val="23"/>
        </w:rPr>
        <w:t>09.364.804/0001-44</w:t>
      </w: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Pr="00CD3D5D">
        <w:rPr>
          <w:rFonts w:ascii="Arial" w:hAnsi="Arial" w:cs="Arial"/>
          <w:color w:val="000000"/>
          <w:sz w:val="23"/>
          <w:szCs w:val="23"/>
        </w:rPr>
        <w:t>e por consequência determino a emissão da Autorização de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Fornecimento.</w:t>
      </w:r>
    </w:p>
    <w:p w14:paraId="06AB358C" w14:textId="398EFCB6" w:rsidR="00CD3D5D" w:rsidRPr="00CD3D5D" w:rsidRDefault="00CD3D5D" w:rsidP="006518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11.2. O ato que autoriza a contratação direta ou o extrato decorrente do contrato deverá ser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divulgado e mantido à disposição do público em sítio eletrônico oficial, conforme Art. 72,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parágrafo único, da Lei Federal nº 14.133/2021.</w:t>
      </w:r>
    </w:p>
    <w:p w14:paraId="079EC957" w14:textId="400D51E4" w:rsidR="004270B3" w:rsidRPr="00CD3D5D" w:rsidRDefault="004270B3" w:rsidP="00CD3D5D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1</w:t>
      </w:r>
      <w:r w:rsidR="00DC12E4">
        <w:rPr>
          <w:rFonts w:ascii="Arial" w:hAnsi="Arial" w:cs="Arial"/>
          <w:b/>
          <w:bCs/>
          <w:color w:val="000000"/>
          <w:sz w:val="23"/>
          <w:szCs w:val="23"/>
        </w:rPr>
        <w:t>2</w:t>
      </w: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. DA PROTEÇÃO DE DADOS PESSOAIS</w:t>
      </w:r>
    </w:p>
    <w:p w14:paraId="719EBD95" w14:textId="03D82183" w:rsidR="004270B3" w:rsidRPr="00CD3D5D" w:rsidRDefault="004270B3" w:rsidP="00CD3D5D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1</w:t>
      </w:r>
      <w:r w:rsidR="00DC12E4">
        <w:rPr>
          <w:rFonts w:ascii="Arial" w:hAnsi="Arial" w:cs="Arial"/>
          <w:b/>
          <w:bCs/>
          <w:color w:val="000000"/>
          <w:sz w:val="23"/>
          <w:szCs w:val="23"/>
        </w:rPr>
        <w:t>2</w:t>
      </w: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.1.</w:t>
      </w:r>
      <w:r w:rsidRPr="00CD3D5D">
        <w:rPr>
          <w:rFonts w:ascii="Arial" w:hAnsi="Arial" w:cs="Arial"/>
          <w:color w:val="000000"/>
          <w:sz w:val="23"/>
          <w:szCs w:val="23"/>
        </w:rPr>
        <w:t xml:space="preserve"> Em virtude da vigência da Lei Geral de Proteção de Dados Pessoais (Lei nº 13.709/2018 – LGPD”), que dispõe sobre o tratamento de dados pessoais, inclusive nos meios digitais, fica estabelecido que: </w:t>
      </w:r>
    </w:p>
    <w:p w14:paraId="1419A303" w14:textId="3D81A164" w:rsidR="00CD3D5D" w:rsidRDefault="004270B3" w:rsidP="00CD3D5D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1</w:t>
      </w:r>
      <w:r w:rsidR="00DC12E4">
        <w:rPr>
          <w:rFonts w:ascii="Arial" w:hAnsi="Arial" w:cs="Arial"/>
          <w:b/>
          <w:bCs/>
          <w:color w:val="000000"/>
          <w:sz w:val="23"/>
          <w:szCs w:val="23"/>
        </w:rPr>
        <w:t>2</w:t>
      </w: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.1.1</w:t>
      </w:r>
      <w:r w:rsidRPr="00CD3D5D">
        <w:rPr>
          <w:rFonts w:ascii="Arial" w:hAnsi="Arial" w:cs="Arial"/>
          <w:color w:val="000000"/>
          <w:sz w:val="23"/>
          <w:szCs w:val="23"/>
        </w:rPr>
        <w:t>. A Contratada obriga-se a atuar em conformidade com a legislação vigente sobre Proteção de Dados Pessoais, em especial a Lei nº 13.709/2018 - Lei Geral de Proteção de Dados Pessoais (LGPD), bem como com as determinações de órgãos reguladores e fiscalizadores da matéria, sob pena de responsabilização administrativa, civil e criminal. </w:t>
      </w:r>
    </w:p>
    <w:p w14:paraId="349B1EA8" w14:textId="77777777" w:rsidR="00651866" w:rsidRPr="00651866" w:rsidRDefault="00651866" w:rsidP="00CD3D5D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</w:rPr>
      </w:pPr>
    </w:p>
    <w:p w14:paraId="39C8512A" w14:textId="5E44476D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CD3D5D">
        <w:rPr>
          <w:rFonts w:ascii="Arial" w:hAnsi="Arial" w:cs="Arial"/>
          <w:b/>
          <w:bCs/>
          <w:sz w:val="23"/>
          <w:szCs w:val="23"/>
        </w:rPr>
        <w:t>1</w:t>
      </w:r>
      <w:r w:rsidR="00DC12E4">
        <w:rPr>
          <w:rFonts w:ascii="Arial" w:hAnsi="Arial" w:cs="Arial"/>
          <w:b/>
          <w:bCs/>
          <w:sz w:val="23"/>
          <w:szCs w:val="23"/>
        </w:rPr>
        <w:t>3</w:t>
      </w:r>
      <w:r w:rsidRPr="00CD3D5D">
        <w:rPr>
          <w:rFonts w:ascii="Arial" w:hAnsi="Arial" w:cs="Arial"/>
          <w:b/>
          <w:bCs/>
          <w:sz w:val="23"/>
          <w:szCs w:val="23"/>
        </w:rPr>
        <w:t>. DOS ANEXOS</w:t>
      </w:r>
    </w:p>
    <w:p w14:paraId="7CA8CD84" w14:textId="31B7E9D5" w:rsidR="004270B3" w:rsidRPr="00CD3D5D" w:rsidRDefault="00CD3D5D" w:rsidP="00CD3D5D">
      <w:pPr>
        <w:pStyle w:val="NormalWeb"/>
        <w:spacing w:before="0" w:beforeAutospacing="0" w:after="120" w:afterAutospacing="0"/>
        <w:ind w:right="-20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1</w:t>
      </w:r>
      <w:r w:rsidR="00DC12E4">
        <w:rPr>
          <w:rFonts w:ascii="Arial" w:hAnsi="Arial" w:cs="Arial"/>
          <w:sz w:val="23"/>
          <w:szCs w:val="23"/>
        </w:rPr>
        <w:t>3</w:t>
      </w:r>
      <w:r w:rsidRPr="00CD3D5D">
        <w:rPr>
          <w:rFonts w:ascii="Arial" w:hAnsi="Arial" w:cs="Arial"/>
          <w:sz w:val="23"/>
          <w:szCs w:val="23"/>
        </w:rPr>
        <w:t>.1. Anexo I – Relação dos itens.</w:t>
      </w:r>
      <w:r w:rsidR="004270B3" w:rsidRPr="00CD3D5D">
        <w:rPr>
          <w:rFonts w:ascii="Arial" w:hAnsi="Arial" w:cs="Arial"/>
          <w:color w:val="000000"/>
          <w:sz w:val="23"/>
          <w:szCs w:val="23"/>
        </w:rPr>
        <w:t> </w:t>
      </w:r>
    </w:p>
    <w:p w14:paraId="72E143DA" w14:textId="77777777" w:rsidR="004270B3" w:rsidRPr="001B08B6" w:rsidRDefault="004270B3" w:rsidP="001B08B6">
      <w:pPr>
        <w:jc w:val="both"/>
        <w:rPr>
          <w:rFonts w:ascii="Arial" w:hAnsi="Arial" w:cs="Arial"/>
          <w:sz w:val="23"/>
          <w:szCs w:val="23"/>
        </w:rPr>
      </w:pPr>
    </w:p>
    <w:p w14:paraId="46F4E89F" w14:textId="1AEE8CAD" w:rsidR="004270B3" w:rsidRPr="001B08B6" w:rsidRDefault="00607EC0" w:rsidP="001B08B6">
      <w:pPr>
        <w:pStyle w:val="NormalWeb"/>
        <w:spacing w:before="0" w:beforeAutospacing="0" w:after="120" w:afterAutospacing="0"/>
        <w:ind w:right="-20"/>
        <w:jc w:val="both"/>
        <w:rPr>
          <w:rFonts w:ascii="Arial" w:hAnsi="Arial" w:cs="Arial"/>
          <w:sz w:val="23"/>
          <w:szCs w:val="23"/>
        </w:rPr>
      </w:pPr>
      <w:r w:rsidRPr="001B08B6">
        <w:rPr>
          <w:rFonts w:ascii="Arial" w:hAnsi="Arial" w:cs="Arial"/>
          <w:color w:val="000000"/>
          <w:sz w:val="23"/>
          <w:szCs w:val="23"/>
        </w:rPr>
        <w:t>Maravilha/SC</w:t>
      </w:r>
      <w:r w:rsidR="004270B3" w:rsidRPr="001B08B6">
        <w:rPr>
          <w:rFonts w:ascii="Arial" w:hAnsi="Arial" w:cs="Arial"/>
          <w:color w:val="000000"/>
          <w:sz w:val="23"/>
          <w:szCs w:val="23"/>
        </w:rPr>
        <w:t xml:space="preserve">, </w:t>
      </w:r>
      <w:r w:rsidR="008856B9">
        <w:rPr>
          <w:rFonts w:ascii="Arial" w:hAnsi="Arial" w:cs="Arial"/>
          <w:color w:val="000000"/>
          <w:sz w:val="23"/>
          <w:szCs w:val="23"/>
        </w:rPr>
        <w:t>30</w:t>
      </w:r>
      <w:r w:rsidR="00421EB3">
        <w:rPr>
          <w:rFonts w:ascii="Arial" w:hAnsi="Arial" w:cs="Arial"/>
          <w:color w:val="000000"/>
          <w:sz w:val="23"/>
          <w:szCs w:val="23"/>
        </w:rPr>
        <w:t xml:space="preserve"> </w:t>
      </w:r>
      <w:r w:rsidR="004270B3" w:rsidRPr="001B08B6">
        <w:rPr>
          <w:rFonts w:ascii="Arial" w:hAnsi="Arial" w:cs="Arial"/>
          <w:color w:val="000000"/>
          <w:sz w:val="23"/>
          <w:szCs w:val="23"/>
        </w:rPr>
        <w:t xml:space="preserve">de </w:t>
      </w:r>
      <w:r w:rsidR="009B277F">
        <w:rPr>
          <w:rFonts w:ascii="Arial" w:hAnsi="Arial" w:cs="Arial"/>
          <w:color w:val="000000"/>
          <w:sz w:val="23"/>
          <w:szCs w:val="23"/>
        </w:rPr>
        <w:t>jane</w:t>
      </w:r>
      <w:r w:rsidRPr="001B08B6">
        <w:rPr>
          <w:rFonts w:ascii="Arial" w:hAnsi="Arial" w:cs="Arial"/>
          <w:color w:val="000000"/>
          <w:sz w:val="23"/>
          <w:szCs w:val="23"/>
        </w:rPr>
        <w:t>iro</w:t>
      </w:r>
      <w:r w:rsidR="004270B3" w:rsidRPr="001B08B6">
        <w:rPr>
          <w:rFonts w:ascii="Arial" w:hAnsi="Arial" w:cs="Arial"/>
          <w:color w:val="000000"/>
          <w:sz w:val="23"/>
          <w:szCs w:val="23"/>
        </w:rPr>
        <w:t xml:space="preserve"> de 202</w:t>
      </w:r>
      <w:r w:rsidR="009B277F">
        <w:rPr>
          <w:rFonts w:ascii="Arial" w:hAnsi="Arial" w:cs="Arial"/>
          <w:color w:val="000000"/>
          <w:sz w:val="23"/>
          <w:szCs w:val="23"/>
        </w:rPr>
        <w:t>5</w:t>
      </w:r>
      <w:r w:rsidR="004270B3" w:rsidRPr="001B08B6">
        <w:rPr>
          <w:rFonts w:ascii="Arial" w:hAnsi="Arial" w:cs="Arial"/>
          <w:color w:val="000000"/>
          <w:sz w:val="23"/>
          <w:szCs w:val="23"/>
        </w:rPr>
        <w:t>.</w:t>
      </w:r>
    </w:p>
    <w:p w14:paraId="3C8D014A" w14:textId="77777777" w:rsidR="004270B3" w:rsidRPr="001B08B6" w:rsidRDefault="004270B3" w:rsidP="001B08B6">
      <w:pPr>
        <w:spacing w:after="240"/>
        <w:jc w:val="both"/>
        <w:rPr>
          <w:rFonts w:ascii="Arial" w:hAnsi="Arial" w:cs="Arial"/>
          <w:sz w:val="23"/>
          <w:szCs w:val="23"/>
        </w:rPr>
      </w:pPr>
    </w:p>
    <w:p w14:paraId="48F1EC9A" w14:textId="77777777" w:rsidR="00607EC0" w:rsidRPr="001B08B6" w:rsidRDefault="00607EC0" w:rsidP="001B08B6">
      <w:pPr>
        <w:spacing w:after="240"/>
        <w:jc w:val="both"/>
        <w:rPr>
          <w:rFonts w:ascii="Arial" w:hAnsi="Arial" w:cs="Arial"/>
          <w:sz w:val="23"/>
          <w:szCs w:val="23"/>
        </w:rPr>
      </w:pPr>
    </w:p>
    <w:p w14:paraId="3F2A517F" w14:textId="77777777" w:rsidR="00607EC0" w:rsidRPr="001B08B6" w:rsidRDefault="00607EC0" w:rsidP="001B08B6">
      <w:pPr>
        <w:spacing w:after="240"/>
        <w:jc w:val="both"/>
        <w:rPr>
          <w:rFonts w:ascii="Arial" w:hAnsi="Arial" w:cs="Arial"/>
          <w:sz w:val="23"/>
          <w:szCs w:val="23"/>
        </w:rPr>
      </w:pPr>
    </w:p>
    <w:p w14:paraId="6DB88670" w14:textId="03E409A4" w:rsidR="00726765" w:rsidRPr="00F73801" w:rsidRDefault="005F5D4B" w:rsidP="00726765">
      <w:pPr>
        <w:pStyle w:val="TableParagraph"/>
        <w:spacing w:before="1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VINICIUS VENTURA </w:t>
      </w:r>
    </w:p>
    <w:p w14:paraId="5B0A6581" w14:textId="76A3CE62" w:rsidR="00726765" w:rsidRPr="008E64C7" w:rsidRDefault="005F5D4B" w:rsidP="00726765">
      <w:pPr>
        <w:pStyle w:val="TableParagraph"/>
        <w:spacing w:before="1"/>
        <w:ind w:left="0"/>
        <w:jc w:val="center"/>
        <w:rPr>
          <w:bCs/>
          <w:sz w:val="24"/>
        </w:rPr>
      </w:pPr>
      <w:r>
        <w:rPr>
          <w:bCs/>
          <w:sz w:val="24"/>
        </w:rPr>
        <w:t>Prefeito do Município de Maravilha-SC</w:t>
      </w:r>
    </w:p>
    <w:p w14:paraId="2BA626EB" w14:textId="77777777" w:rsidR="00DC12E4" w:rsidRDefault="00DC12E4">
      <w:pPr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hAnsi="Arial" w:cs="Arial"/>
          <w:color w:val="000000"/>
          <w:sz w:val="23"/>
          <w:szCs w:val="23"/>
        </w:rPr>
        <w:br w:type="page"/>
      </w:r>
    </w:p>
    <w:p w14:paraId="348BAE87" w14:textId="77777777" w:rsidR="009A5F01" w:rsidRDefault="009A5F01" w:rsidP="00DC12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101C0AFF" w14:textId="123D610C" w:rsidR="009A5F01" w:rsidRDefault="009A5F01" w:rsidP="00DC12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5A560A58" w14:textId="77777777" w:rsidR="009A5F01" w:rsidRDefault="009A5F01" w:rsidP="00DC12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3C5999AE" w14:textId="77777777" w:rsidR="009A5F01" w:rsidRDefault="009A5F01" w:rsidP="00DC12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6C369AD8" w14:textId="77777777" w:rsidR="009A5F01" w:rsidRDefault="009A5F01" w:rsidP="00DC12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5648399B" w14:textId="54697191" w:rsidR="00DC12E4" w:rsidRPr="008856B9" w:rsidRDefault="00DC12E4" w:rsidP="00DC12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3"/>
          <w:szCs w:val="23"/>
        </w:rPr>
      </w:pPr>
      <w:r w:rsidRPr="008856B9">
        <w:rPr>
          <w:rFonts w:ascii="Arial" w:hAnsi="Arial" w:cs="Arial"/>
          <w:b/>
          <w:bCs/>
          <w:sz w:val="23"/>
          <w:szCs w:val="23"/>
        </w:rPr>
        <w:t xml:space="preserve">ANEXO I </w:t>
      </w:r>
    </w:p>
    <w:p w14:paraId="7D4375D8" w14:textId="01435CE4" w:rsidR="008856B9" w:rsidRPr="008856B9" w:rsidRDefault="008856B9" w:rsidP="008856B9">
      <w:pPr>
        <w:pStyle w:val="Ttulo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856B9">
        <w:rPr>
          <w:rFonts w:ascii="Arial" w:hAnsi="Arial" w:cs="Arial"/>
          <w:b/>
          <w:bCs/>
          <w:color w:val="auto"/>
          <w:sz w:val="24"/>
          <w:szCs w:val="24"/>
        </w:rPr>
        <w:t>CRONOGRAMA (8 HORAS)</w:t>
      </w:r>
    </w:p>
    <w:p w14:paraId="312F484E" w14:textId="200CE3B8" w:rsidR="008856B9" w:rsidRPr="006C192E" w:rsidRDefault="008856B9" w:rsidP="008856B9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1"/>
        <w:gridCol w:w="2837"/>
        <w:gridCol w:w="2836"/>
      </w:tblGrid>
      <w:tr w:rsidR="008856B9" w:rsidRPr="006C192E" w14:paraId="416C1EC6" w14:textId="77777777" w:rsidTr="007B1335">
        <w:tc>
          <w:tcPr>
            <w:tcW w:w="2821" w:type="dxa"/>
          </w:tcPr>
          <w:p w14:paraId="7DF5B83E" w14:textId="77777777" w:rsidR="008856B9" w:rsidRPr="006C192E" w:rsidRDefault="008856B9" w:rsidP="007B1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2837" w:type="dxa"/>
          </w:tcPr>
          <w:p w14:paraId="56AA0F8B" w14:textId="77777777" w:rsidR="008856B9" w:rsidRPr="006C192E" w:rsidRDefault="008856B9" w:rsidP="007B1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Conteúdo</w:t>
            </w:r>
          </w:p>
        </w:tc>
        <w:tc>
          <w:tcPr>
            <w:tcW w:w="2836" w:type="dxa"/>
          </w:tcPr>
          <w:p w14:paraId="55232C6C" w14:textId="77777777" w:rsidR="008856B9" w:rsidRPr="006C192E" w:rsidRDefault="008856B9" w:rsidP="007B1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</w:p>
        </w:tc>
      </w:tr>
      <w:tr w:rsidR="008856B9" w:rsidRPr="006C192E" w14:paraId="54EFA7C6" w14:textId="77777777" w:rsidTr="007B1335">
        <w:tc>
          <w:tcPr>
            <w:tcW w:w="2821" w:type="dxa"/>
          </w:tcPr>
          <w:p w14:paraId="6BE56F37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08h00 – 08h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7" w:type="dxa"/>
          </w:tcPr>
          <w:p w14:paraId="5BE8704A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Abertura e introdução</w:t>
            </w:r>
          </w:p>
        </w:tc>
        <w:tc>
          <w:tcPr>
            <w:tcW w:w="2836" w:type="dxa"/>
          </w:tcPr>
          <w:p w14:paraId="7F28A284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Apresentação dos objetivos</w:t>
            </w:r>
          </w:p>
        </w:tc>
      </w:tr>
      <w:tr w:rsidR="008856B9" w:rsidRPr="006C192E" w14:paraId="72ED826F" w14:textId="77777777" w:rsidTr="007B1335">
        <w:tc>
          <w:tcPr>
            <w:tcW w:w="2821" w:type="dxa"/>
          </w:tcPr>
          <w:p w14:paraId="090440A8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08h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 xml:space="preserve"> – 10h00</w:t>
            </w:r>
          </w:p>
        </w:tc>
        <w:tc>
          <w:tcPr>
            <w:tcW w:w="2837" w:type="dxa"/>
          </w:tcPr>
          <w:p w14:paraId="03312BD3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Planejamento e Orçamento Público</w:t>
            </w:r>
          </w:p>
        </w:tc>
        <w:tc>
          <w:tcPr>
            <w:tcW w:w="2836" w:type="dxa"/>
          </w:tcPr>
          <w:p w14:paraId="106AF960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Exposição teórica + estudo de caso</w:t>
            </w:r>
          </w:p>
        </w:tc>
      </w:tr>
      <w:tr w:rsidR="008856B9" w:rsidRPr="006C192E" w14:paraId="72DAB867" w14:textId="77777777" w:rsidTr="007B1335">
        <w:tc>
          <w:tcPr>
            <w:tcW w:w="2821" w:type="dxa"/>
          </w:tcPr>
          <w:p w14:paraId="1CB1D3C3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10h00 – 10h15</w:t>
            </w:r>
          </w:p>
        </w:tc>
        <w:tc>
          <w:tcPr>
            <w:tcW w:w="5673" w:type="dxa"/>
            <w:gridSpan w:val="2"/>
          </w:tcPr>
          <w:p w14:paraId="6D15A7FE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Intervalo</w:t>
            </w:r>
          </w:p>
        </w:tc>
      </w:tr>
      <w:tr w:rsidR="008856B9" w:rsidRPr="006C192E" w14:paraId="67B1FF77" w14:textId="77777777" w:rsidTr="007B1335">
        <w:tc>
          <w:tcPr>
            <w:tcW w:w="2821" w:type="dxa"/>
          </w:tcPr>
          <w:p w14:paraId="4BE12E72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10h15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7" w:type="dxa"/>
          </w:tcPr>
          <w:p w14:paraId="18BF9BF7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Receita e Despesa Pública</w:t>
            </w:r>
          </w:p>
        </w:tc>
        <w:tc>
          <w:tcPr>
            <w:tcW w:w="2836" w:type="dxa"/>
          </w:tcPr>
          <w:p w14:paraId="09CF1053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Análise prática + exemplos</w:t>
            </w:r>
          </w:p>
        </w:tc>
      </w:tr>
      <w:tr w:rsidR="008856B9" w:rsidRPr="006C192E" w14:paraId="45C945C8" w14:textId="77777777" w:rsidTr="007B1335">
        <w:tc>
          <w:tcPr>
            <w:tcW w:w="2821" w:type="dxa"/>
          </w:tcPr>
          <w:p w14:paraId="32A264BA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 xml:space="preserve"> – 13h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3" w:type="dxa"/>
            <w:gridSpan w:val="2"/>
          </w:tcPr>
          <w:p w14:paraId="1AFF0E03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Intervalo para almoço</w:t>
            </w:r>
          </w:p>
        </w:tc>
      </w:tr>
      <w:tr w:rsidR="008856B9" w:rsidRPr="006C192E" w14:paraId="32E49277" w14:textId="77777777" w:rsidTr="007B1335">
        <w:tc>
          <w:tcPr>
            <w:tcW w:w="2821" w:type="dxa"/>
          </w:tcPr>
          <w:p w14:paraId="5586E871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13h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7" w:type="dxa"/>
          </w:tcPr>
          <w:p w14:paraId="33900846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Licitações Públicas</w:t>
            </w:r>
          </w:p>
        </w:tc>
        <w:tc>
          <w:tcPr>
            <w:tcW w:w="2836" w:type="dxa"/>
          </w:tcPr>
          <w:p w14:paraId="379A3B60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 xml:space="preserve">Principais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aspectos</w:t>
            </w: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 xml:space="preserve"> da Lei 14.133/2021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6B9" w:rsidRPr="006C192E" w14:paraId="3F2AF9D8" w14:textId="77777777" w:rsidTr="007B1335">
        <w:tc>
          <w:tcPr>
            <w:tcW w:w="2821" w:type="dxa"/>
          </w:tcPr>
          <w:p w14:paraId="05D3A8BD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3" w:type="dxa"/>
            <w:gridSpan w:val="2"/>
          </w:tcPr>
          <w:p w14:paraId="23FD1568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Intervalo</w:t>
            </w:r>
          </w:p>
        </w:tc>
      </w:tr>
      <w:tr w:rsidR="008856B9" w:rsidRPr="006C192E" w14:paraId="728FF933" w14:textId="77777777" w:rsidTr="007B1335">
        <w:tc>
          <w:tcPr>
            <w:tcW w:w="2821" w:type="dxa"/>
          </w:tcPr>
          <w:p w14:paraId="6EBF9CBF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7" w:type="dxa"/>
          </w:tcPr>
          <w:p w14:paraId="47ED3DF4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Prestação de Contas e Fiscalização</w:t>
            </w:r>
          </w:p>
        </w:tc>
        <w:tc>
          <w:tcPr>
            <w:tcW w:w="2836" w:type="dxa"/>
          </w:tcPr>
          <w:p w14:paraId="736E8923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TCE-SC: funções e análise de casos</w:t>
            </w:r>
          </w:p>
        </w:tc>
      </w:tr>
      <w:tr w:rsidR="008856B9" w:rsidRPr="006C192E" w14:paraId="7D1FFA10" w14:textId="77777777" w:rsidTr="007B1335">
        <w:tc>
          <w:tcPr>
            <w:tcW w:w="2821" w:type="dxa"/>
          </w:tcPr>
          <w:p w14:paraId="1858128A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16h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 xml:space="preserve"> – 17h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3" w:type="dxa"/>
            <w:gridSpan w:val="2"/>
          </w:tcPr>
          <w:p w14:paraId="05CBF919" w14:textId="77777777" w:rsidR="008856B9" w:rsidRPr="006C192E" w:rsidRDefault="008856B9" w:rsidP="007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E">
              <w:rPr>
                <w:rFonts w:ascii="Times New Roman" w:hAnsi="Times New Roman" w:cs="Times New Roman"/>
                <w:sz w:val="24"/>
                <w:szCs w:val="24"/>
              </w:rPr>
              <w:t>Discussão e Encerramento</w:t>
            </w:r>
          </w:p>
        </w:tc>
      </w:tr>
    </w:tbl>
    <w:p w14:paraId="4EC92AAD" w14:textId="77777777" w:rsidR="008856B9" w:rsidRDefault="008856B9" w:rsidP="0088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F357D" w14:textId="77777777" w:rsidR="009A5F01" w:rsidRDefault="009A5F01" w:rsidP="00DC12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1D155464" w14:textId="75710C28" w:rsidR="009A5F01" w:rsidRDefault="009A5F01" w:rsidP="00DC12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7452D3F4" w14:textId="1A1F5756" w:rsidR="009A5F01" w:rsidRPr="00DC12E4" w:rsidRDefault="009A5F01" w:rsidP="00DC12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3"/>
          <w:szCs w:val="23"/>
        </w:rPr>
      </w:pPr>
    </w:p>
    <w:sectPr w:rsidR="009A5F01" w:rsidRPr="00DC12E4" w:rsidSect="00AD6DE7">
      <w:headerReference w:type="default" r:id="rId7"/>
      <w:footerReference w:type="default" r:id="rId8"/>
      <w:pgSz w:w="11906" w:h="16838"/>
      <w:pgMar w:top="2552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2026C" w14:textId="77777777" w:rsidR="00327AAF" w:rsidRDefault="00327AAF" w:rsidP="00383E70">
      <w:pPr>
        <w:spacing w:after="0" w:line="240" w:lineRule="auto"/>
      </w:pPr>
      <w:r>
        <w:separator/>
      </w:r>
    </w:p>
  </w:endnote>
  <w:endnote w:type="continuationSeparator" w:id="0">
    <w:p w14:paraId="04FDAB05" w14:textId="77777777" w:rsidR="00327AAF" w:rsidRDefault="00327AAF" w:rsidP="003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C66F" w14:textId="5475414D" w:rsidR="00DC7CB9" w:rsidRDefault="00DC7CB9">
    <w:pPr>
      <w:pStyle w:val="Rodap"/>
      <w:rPr>
        <w:noProof/>
      </w:rPr>
    </w:pPr>
  </w:p>
  <w:p w14:paraId="001F5509" w14:textId="06F587B9" w:rsidR="00DC7CB9" w:rsidRDefault="00DC7CB9">
    <w:pPr>
      <w:pStyle w:val="Rodap"/>
    </w:pPr>
  </w:p>
  <w:p w14:paraId="68529938" w14:textId="4DE139DA" w:rsidR="00DC7CB9" w:rsidRDefault="00154C4D" w:rsidP="00154C4D">
    <w:pPr>
      <w:pStyle w:val="Rodap"/>
      <w:tabs>
        <w:tab w:val="clear" w:pos="4252"/>
        <w:tab w:val="clear" w:pos="8504"/>
        <w:tab w:val="left" w:pos="60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2C017" w14:textId="77777777" w:rsidR="00327AAF" w:rsidRDefault="00327AAF" w:rsidP="00383E70">
      <w:pPr>
        <w:spacing w:after="0" w:line="240" w:lineRule="auto"/>
      </w:pPr>
      <w:r>
        <w:separator/>
      </w:r>
    </w:p>
  </w:footnote>
  <w:footnote w:type="continuationSeparator" w:id="0">
    <w:p w14:paraId="7F600E59" w14:textId="77777777" w:rsidR="00327AAF" w:rsidRDefault="00327AAF" w:rsidP="0038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4DD0E" w14:textId="78D24CE4" w:rsidR="000B7954" w:rsidRDefault="000B7954">
    <w:pPr>
      <w:pStyle w:val="Cabealho"/>
    </w:pPr>
    <w:r>
      <w:rPr>
        <w:noProof/>
      </w:rPr>
      <w:drawing>
        <wp:inline distT="0" distB="0" distL="0" distR="0" wp14:anchorId="36DCB25A" wp14:editId="449C1C10">
          <wp:extent cx="1323975" cy="945340"/>
          <wp:effectExtent l="0" t="0" r="0" b="7620"/>
          <wp:docPr id="19508977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897771" name="Imagem 19508977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53" cy="965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8525B"/>
    <w:multiLevelType w:val="multilevel"/>
    <w:tmpl w:val="6668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65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70"/>
    <w:rsid w:val="0000503A"/>
    <w:rsid w:val="00023191"/>
    <w:rsid w:val="000B7954"/>
    <w:rsid w:val="0014089F"/>
    <w:rsid w:val="00154C4D"/>
    <w:rsid w:val="00160DF5"/>
    <w:rsid w:val="001864F8"/>
    <w:rsid w:val="001B08B6"/>
    <w:rsid w:val="00235CFB"/>
    <w:rsid w:val="002464DD"/>
    <w:rsid w:val="002473D0"/>
    <w:rsid w:val="002767CF"/>
    <w:rsid w:val="002854C4"/>
    <w:rsid w:val="00294AED"/>
    <w:rsid w:val="002F7BC4"/>
    <w:rsid w:val="00327AAF"/>
    <w:rsid w:val="00383E70"/>
    <w:rsid w:val="003F186F"/>
    <w:rsid w:val="00421EB3"/>
    <w:rsid w:val="004270B3"/>
    <w:rsid w:val="00440A76"/>
    <w:rsid w:val="00474512"/>
    <w:rsid w:val="004956BA"/>
    <w:rsid w:val="004D4D6C"/>
    <w:rsid w:val="0051021C"/>
    <w:rsid w:val="005E6F85"/>
    <w:rsid w:val="005F5D4B"/>
    <w:rsid w:val="00607EC0"/>
    <w:rsid w:val="00651866"/>
    <w:rsid w:val="006E4B99"/>
    <w:rsid w:val="00726765"/>
    <w:rsid w:val="007842D2"/>
    <w:rsid w:val="007E6235"/>
    <w:rsid w:val="008373F2"/>
    <w:rsid w:val="008856B9"/>
    <w:rsid w:val="008E0BC0"/>
    <w:rsid w:val="008F46BF"/>
    <w:rsid w:val="00920F0C"/>
    <w:rsid w:val="0099608F"/>
    <w:rsid w:val="009A5F01"/>
    <w:rsid w:val="009B277F"/>
    <w:rsid w:val="009C6745"/>
    <w:rsid w:val="009E4FA5"/>
    <w:rsid w:val="00A2474E"/>
    <w:rsid w:val="00A66B0A"/>
    <w:rsid w:val="00AC27A2"/>
    <w:rsid w:val="00AD6DE7"/>
    <w:rsid w:val="00B24F8F"/>
    <w:rsid w:val="00B52508"/>
    <w:rsid w:val="00BF5C05"/>
    <w:rsid w:val="00C57C52"/>
    <w:rsid w:val="00CD37AE"/>
    <w:rsid w:val="00CD3D5D"/>
    <w:rsid w:val="00CE0C90"/>
    <w:rsid w:val="00CE7046"/>
    <w:rsid w:val="00D34C68"/>
    <w:rsid w:val="00DC12E4"/>
    <w:rsid w:val="00DC7CB9"/>
    <w:rsid w:val="00DF56F0"/>
    <w:rsid w:val="00E6336F"/>
    <w:rsid w:val="00E72112"/>
    <w:rsid w:val="00EE1CEA"/>
    <w:rsid w:val="00EF5AFE"/>
    <w:rsid w:val="00F445EF"/>
    <w:rsid w:val="00FE58DE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A0776"/>
  <w15:chartTrackingRefBased/>
  <w15:docId w15:val="{DEB7DFD8-D30A-4FA0-85E7-4259C4C2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5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1E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character" w:styleId="Hyperlink">
    <w:name w:val="Hyperlink"/>
    <w:basedOn w:val="Fontepargpadro"/>
    <w:uiPriority w:val="99"/>
    <w:semiHidden/>
    <w:unhideWhenUsed/>
    <w:rsid w:val="007E62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B277F"/>
    <w:pPr>
      <w:widowControl w:val="0"/>
      <w:autoSpaceDE w:val="0"/>
      <w:autoSpaceDN w:val="0"/>
      <w:spacing w:after="0" w:line="240" w:lineRule="auto"/>
      <w:ind w:left="135"/>
    </w:pPr>
    <w:rPr>
      <w:rFonts w:ascii="Verdana" w:eastAsia="Verdana" w:hAnsi="Verdana" w:cs="Verdana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B277F"/>
    <w:rPr>
      <w:rFonts w:ascii="Verdana" w:eastAsia="Verdana" w:hAnsi="Verdana" w:cs="Verdana"/>
      <w:sz w:val="24"/>
      <w:szCs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1EB3"/>
    <w:rPr>
      <w:rFonts w:asciiTheme="majorHAnsi" w:eastAsiaTheme="majorEastAsia" w:hAnsiTheme="majorHAnsi" w:cstheme="majorBidi"/>
      <w:color w:val="2F5496" w:themeColor="accent1" w:themeShade="BF"/>
    </w:rPr>
  </w:style>
  <w:style w:type="table" w:styleId="Tabelacomgrade">
    <w:name w:val="Table Grid"/>
    <w:basedOn w:val="Tabelanormal"/>
    <w:uiPriority w:val="39"/>
    <w:rsid w:val="0042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26765"/>
    <w:pPr>
      <w:widowControl w:val="0"/>
      <w:autoSpaceDE w:val="0"/>
      <w:autoSpaceDN w:val="0"/>
      <w:spacing w:after="0" w:line="240" w:lineRule="auto"/>
      <w:ind w:left="111"/>
    </w:pPr>
    <w:rPr>
      <w:rFonts w:ascii="Verdana" w:eastAsia="Verdana" w:hAnsi="Verdana" w:cs="Verdana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5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2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2022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Loureiro</dc:creator>
  <cp:keywords/>
  <dc:description/>
  <cp:lastModifiedBy>Administracao</cp:lastModifiedBy>
  <cp:revision>7</cp:revision>
  <cp:lastPrinted>2024-01-31T19:53:00Z</cp:lastPrinted>
  <dcterms:created xsi:type="dcterms:W3CDTF">2025-01-08T19:28:00Z</dcterms:created>
  <dcterms:modified xsi:type="dcterms:W3CDTF">2025-01-30T17:24:00Z</dcterms:modified>
</cp:coreProperties>
</file>